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B2" w:rsidRDefault="009538F6" w:rsidP="00761BB2">
      <w:pPr>
        <w:rPr>
          <w:b/>
          <w:bCs/>
          <w:sz w:val="24"/>
          <w:szCs w:val="24"/>
        </w:rPr>
      </w:pPr>
      <w:r>
        <w:rPr>
          <w:b/>
          <w:bCs/>
          <w:sz w:val="24"/>
          <w:szCs w:val="24"/>
        </w:rPr>
        <w:t>[Date]</w:t>
      </w:r>
    </w:p>
    <w:p w:rsidR="009538F6" w:rsidRDefault="009538F6" w:rsidP="00761BB2">
      <w:pPr>
        <w:rPr>
          <w:b/>
          <w:bCs/>
          <w:sz w:val="24"/>
          <w:szCs w:val="24"/>
        </w:rPr>
      </w:pPr>
    </w:p>
    <w:p w:rsidR="009538F6" w:rsidRDefault="009538F6" w:rsidP="00761BB2">
      <w:pPr>
        <w:rPr>
          <w:b/>
          <w:bCs/>
          <w:sz w:val="24"/>
          <w:szCs w:val="24"/>
        </w:rPr>
      </w:pPr>
      <w:r>
        <w:rPr>
          <w:b/>
          <w:bCs/>
          <w:sz w:val="24"/>
          <w:szCs w:val="24"/>
        </w:rPr>
        <w:t>[Client Name]</w:t>
      </w:r>
    </w:p>
    <w:p w:rsidR="009538F6" w:rsidRDefault="009538F6" w:rsidP="00761BB2">
      <w:pPr>
        <w:rPr>
          <w:b/>
          <w:bCs/>
          <w:sz w:val="24"/>
          <w:szCs w:val="24"/>
        </w:rPr>
      </w:pPr>
      <w:r>
        <w:rPr>
          <w:b/>
          <w:bCs/>
          <w:sz w:val="24"/>
          <w:szCs w:val="24"/>
        </w:rPr>
        <w:t>[Client Address]</w:t>
      </w:r>
    </w:p>
    <w:p w:rsidR="009538F6" w:rsidRDefault="009538F6" w:rsidP="00761BB2">
      <w:pPr>
        <w:rPr>
          <w:b/>
          <w:bCs/>
          <w:sz w:val="24"/>
          <w:szCs w:val="24"/>
        </w:rPr>
      </w:pPr>
      <w:r>
        <w:rPr>
          <w:b/>
          <w:bCs/>
          <w:sz w:val="24"/>
          <w:szCs w:val="24"/>
        </w:rPr>
        <w:t>[Client Address]</w:t>
      </w:r>
    </w:p>
    <w:p w:rsidR="009538F6" w:rsidRPr="001E4727" w:rsidRDefault="009538F6" w:rsidP="00761BB2">
      <w:pPr>
        <w:rPr>
          <w:rFonts w:ascii="Palatino Linotype" w:hAnsi="Palatino Linotype"/>
        </w:rPr>
      </w:pPr>
    </w:p>
    <w:p w:rsidR="00761BB2" w:rsidRPr="001E4727" w:rsidRDefault="00761BB2" w:rsidP="00761BB2">
      <w:pPr>
        <w:ind w:firstLine="720"/>
        <w:rPr>
          <w:rFonts w:ascii="Palatino Linotype" w:hAnsi="Palatino Linotype"/>
          <w:b/>
        </w:rPr>
      </w:pPr>
      <w:r w:rsidRPr="001E4727">
        <w:rPr>
          <w:rFonts w:ascii="Palatino Linotype" w:hAnsi="Palatino Linotype"/>
        </w:rPr>
        <w:t>Re:</w:t>
      </w:r>
      <w:r w:rsidRPr="001E4727">
        <w:rPr>
          <w:rFonts w:ascii="Palatino Linotype" w:hAnsi="Palatino Linotype"/>
        </w:rPr>
        <w:tab/>
      </w:r>
      <w:r w:rsidRPr="001E4727">
        <w:rPr>
          <w:rFonts w:ascii="Palatino Linotype" w:hAnsi="Palatino Linotype"/>
          <w:i/>
        </w:rPr>
        <w:t>Engagement</w:t>
      </w:r>
      <w:r>
        <w:rPr>
          <w:rFonts w:ascii="Palatino Linotype" w:hAnsi="Palatino Linotype"/>
          <w:i/>
        </w:rPr>
        <w:t xml:space="preserve"> to </w:t>
      </w:r>
      <w:r w:rsidR="00CA2440">
        <w:rPr>
          <w:rFonts w:ascii="Palatino Linotype" w:hAnsi="Palatino Linotype"/>
          <w:i/>
        </w:rPr>
        <w:t xml:space="preserve">Provide </w:t>
      </w:r>
      <w:r>
        <w:rPr>
          <w:rFonts w:ascii="Palatino Linotype" w:hAnsi="Palatino Linotype"/>
          <w:i/>
        </w:rPr>
        <w:t>Bookkeeping</w:t>
      </w:r>
      <w:r w:rsidR="00CA2440">
        <w:rPr>
          <w:rFonts w:ascii="Palatino Linotype" w:hAnsi="Palatino Linotype"/>
          <w:i/>
        </w:rPr>
        <w:t xml:space="preserve"> Services</w:t>
      </w:r>
      <w:r>
        <w:rPr>
          <w:rFonts w:ascii="Palatino Linotype" w:hAnsi="Palatino Linotype"/>
          <w:i/>
        </w:rPr>
        <w:t xml:space="preserve"> for </w:t>
      </w:r>
      <w:r>
        <w:rPr>
          <w:rFonts w:ascii="Palatino Linotype" w:hAnsi="Palatino Linotype"/>
          <w:b/>
          <w:i/>
        </w:rPr>
        <w:t>[Client Name]</w:t>
      </w:r>
    </w:p>
    <w:p w:rsidR="00761BB2" w:rsidRPr="001E4727" w:rsidRDefault="00761BB2" w:rsidP="00761BB2">
      <w:pPr>
        <w:rPr>
          <w:rFonts w:ascii="Palatino Linotype" w:hAnsi="Palatino Linotype"/>
        </w:rPr>
      </w:pPr>
    </w:p>
    <w:p w:rsidR="00761BB2" w:rsidRDefault="00761BB2" w:rsidP="00761BB2">
      <w:pPr>
        <w:widowControl w:val="0"/>
        <w:suppressLineNumbers/>
        <w:suppressAutoHyphens/>
        <w:rPr>
          <w:rFonts w:ascii="Palatino Linotype" w:hAnsi="Palatino Linotype"/>
        </w:rPr>
      </w:pPr>
      <w:r w:rsidRPr="001E4727">
        <w:rPr>
          <w:rFonts w:ascii="Palatino Linotype" w:hAnsi="Palatino Linotype"/>
        </w:rPr>
        <w:t xml:space="preserve">Dear </w:t>
      </w:r>
      <w:r w:rsidRPr="001E4727">
        <w:rPr>
          <w:rFonts w:ascii="Palatino Linotype" w:hAnsi="Palatino Linotype"/>
          <w:b/>
        </w:rPr>
        <w:t>[Client</w:t>
      </w:r>
      <w:r>
        <w:rPr>
          <w:rFonts w:ascii="Palatino Linotype" w:hAnsi="Palatino Linotype"/>
          <w:b/>
        </w:rPr>
        <w:t xml:space="preserve"> Name or Representative</w:t>
      </w:r>
      <w:r w:rsidRPr="001E4727">
        <w:rPr>
          <w:rFonts w:ascii="Palatino Linotype" w:hAnsi="Palatino Linotype"/>
          <w:b/>
        </w:rPr>
        <w:t>]</w:t>
      </w:r>
      <w:r w:rsidRPr="001E4727">
        <w:rPr>
          <w:rFonts w:ascii="Palatino Linotype" w:hAnsi="Palatino Linotype"/>
        </w:rPr>
        <w:t>:</w:t>
      </w:r>
    </w:p>
    <w:p w:rsidR="00077AB2" w:rsidRDefault="00077AB2">
      <w:pPr>
        <w:widowControl w:val="0"/>
        <w:suppressLineNumbers/>
        <w:suppressAutoHyphens/>
        <w:rPr>
          <w:sz w:val="24"/>
          <w:szCs w:val="24"/>
        </w:rPr>
      </w:pPr>
    </w:p>
    <w:p w:rsidR="009538F6" w:rsidRDefault="009538F6" w:rsidP="009538F6">
      <w:pPr>
        <w:jc w:val="both"/>
      </w:pPr>
      <w:r w:rsidRPr="00786935">
        <w:t xml:space="preserve">We are pleased to confirm our engagement with </w:t>
      </w:r>
      <w:r w:rsidRPr="00BC27C9">
        <w:rPr>
          <w:b/>
        </w:rPr>
        <w:t>[Client Name(s)]</w:t>
      </w:r>
      <w:r w:rsidRPr="00BC27C9">
        <w:rPr>
          <w:iCs/>
        </w:rPr>
        <w:t xml:space="preserve"> </w:t>
      </w:r>
      <w:r w:rsidRPr="00BC27C9">
        <w:t>(the “</w:t>
      </w:r>
      <w:proofErr w:type="spellStart"/>
      <w:r w:rsidRPr="00BC27C9">
        <w:t>Compan</w:t>
      </w:r>
      <w:proofErr w:type="spellEnd"/>
      <w:r w:rsidRPr="00BC27C9">
        <w:rPr>
          <w:b/>
        </w:rPr>
        <w:t>[y/</w:t>
      </w:r>
      <w:proofErr w:type="spellStart"/>
      <w:r w:rsidRPr="00BC27C9">
        <w:rPr>
          <w:b/>
        </w:rPr>
        <w:t>ies</w:t>
      </w:r>
      <w:proofErr w:type="spellEnd"/>
      <w:r w:rsidRPr="00BC27C9">
        <w:rPr>
          <w:b/>
        </w:rPr>
        <w:t>]</w:t>
      </w:r>
      <w:r>
        <w:t>”)</w:t>
      </w:r>
      <w:r w:rsidRPr="00786935">
        <w:t xml:space="preserve"> for the </w:t>
      </w:r>
      <w:r w:rsidRPr="00786935">
        <w:rPr>
          <w:b/>
        </w:rPr>
        <w:t>[year/fiscal year/period]</w:t>
      </w:r>
      <w:r w:rsidRPr="00786935">
        <w:t xml:space="preserve"> ending </w:t>
      </w:r>
      <w:r w:rsidRPr="00786935">
        <w:rPr>
          <w:b/>
        </w:rPr>
        <w:t>[Date]</w:t>
      </w:r>
      <w:r w:rsidRPr="00786935">
        <w:t>, and to clarify the extent and limitations of the services we will provide.</w:t>
      </w:r>
    </w:p>
    <w:p w:rsidR="001125F6" w:rsidRDefault="001125F6" w:rsidP="009538F6">
      <w:pPr>
        <w:jc w:val="both"/>
      </w:pPr>
    </w:p>
    <w:p w:rsidR="001125F6" w:rsidRDefault="001125F6" w:rsidP="009538F6">
      <w:pPr>
        <w:jc w:val="both"/>
        <w:rPr>
          <w:b/>
        </w:rPr>
      </w:pPr>
      <w:r w:rsidRPr="00845B1A">
        <w:rPr>
          <w:b/>
        </w:rPr>
        <w:t>[Every bookkeeping engagement is different</w:t>
      </w:r>
      <w:r w:rsidR="00845B1A" w:rsidRPr="00845B1A">
        <w:rPr>
          <w:b/>
        </w:rPr>
        <w:t>.</w:t>
      </w:r>
      <w:r w:rsidRPr="00845B1A">
        <w:rPr>
          <w:b/>
        </w:rPr>
        <w:t xml:space="preserve"> </w:t>
      </w:r>
      <w:r w:rsidR="00845B1A" w:rsidRPr="00845B1A">
        <w:rPr>
          <w:b/>
        </w:rPr>
        <w:t>E</w:t>
      </w:r>
      <w:r w:rsidRPr="00845B1A">
        <w:rPr>
          <w:b/>
        </w:rPr>
        <w:t xml:space="preserve">ach engagement letter should be careful to specifically state the services that are being provided </w:t>
      </w:r>
      <w:r w:rsidR="00845B1A" w:rsidRPr="00845B1A">
        <w:rPr>
          <w:b/>
        </w:rPr>
        <w:t xml:space="preserve">for the particular client </w:t>
      </w:r>
      <w:r w:rsidRPr="00845B1A">
        <w:rPr>
          <w:b/>
        </w:rPr>
        <w:t xml:space="preserve">and </w:t>
      </w:r>
      <w:r w:rsidR="00845B1A" w:rsidRPr="00845B1A">
        <w:rPr>
          <w:b/>
        </w:rPr>
        <w:t>to avoid the use of general statements that can be interpreted by the client to expand the scope of services listed.</w:t>
      </w:r>
      <w:r w:rsidR="002C1E00">
        <w:rPr>
          <w:b/>
        </w:rPr>
        <w:t xml:space="preserve"> Select from the following statements</w:t>
      </w:r>
      <w:r w:rsidR="004926DD">
        <w:rPr>
          <w:b/>
        </w:rPr>
        <w:t xml:space="preserve"> or draft other specific and accurate descriptions</w:t>
      </w:r>
      <w:r w:rsidR="002C1E00">
        <w:rPr>
          <w:b/>
        </w:rPr>
        <w:t xml:space="preserve"> to conform </w:t>
      </w:r>
      <w:proofErr w:type="gramStart"/>
      <w:r w:rsidR="002C1E00">
        <w:rPr>
          <w:b/>
        </w:rPr>
        <w:t>with</w:t>
      </w:r>
      <w:proofErr w:type="gramEnd"/>
      <w:r w:rsidR="002C1E00">
        <w:rPr>
          <w:b/>
        </w:rPr>
        <w:t xml:space="preserve"> the understanding of the services to be provided.</w:t>
      </w:r>
      <w:r w:rsidR="00845B1A" w:rsidRPr="00845B1A">
        <w:rPr>
          <w:b/>
        </w:rPr>
        <w:t>]</w:t>
      </w:r>
      <w:r w:rsidRPr="00845B1A">
        <w:rPr>
          <w:b/>
        </w:rPr>
        <w:t xml:space="preserve"> </w:t>
      </w:r>
    </w:p>
    <w:p w:rsidR="009454BD" w:rsidRDefault="009454BD" w:rsidP="009454BD">
      <w:pPr>
        <w:jc w:val="both"/>
        <w:rPr>
          <w:b/>
        </w:rPr>
      </w:pPr>
    </w:p>
    <w:p w:rsidR="009454BD" w:rsidRDefault="009454BD" w:rsidP="009454BD">
      <w:pPr>
        <w:numPr>
          <w:ilvl w:val="0"/>
          <w:numId w:val="6"/>
        </w:numPr>
        <w:jc w:val="both"/>
        <w:rPr>
          <w:b/>
        </w:rPr>
      </w:pPr>
      <w:r>
        <w:rPr>
          <w:b/>
        </w:rPr>
        <w:t>Bookkeeping Services</w:t>
      </w:r>
    </w:p>
    <w:p w:rsidR="00845B1A" w:rsidRDefault="00845B1A" w:rsidP="009538F6">
      <w:pPr>
        <w:jc w:val="both"/>
        <w:rPr>
          <w:b/>
        </w:rPr>
      </w:pPr>
    </w:p>
    <w:p w:rsidR="00077AB2" w:rsidRDefault="00845B1A" w:rsidP="00221707">
      <w:pPr>
        <w:jc w:val="both"/>
      </w:pPr>
      <w:r>
        <w:t xml:space="preserve">Beginning on the first of the month of </w:t>
      </w:r>
      <w:r w:rsidRPr="00845B1A">
        <w:rPr>
          <w:b/>
        </w:rPr>
        <w:t>[month/year]</w:t>
      </w:r>
      <w:r>
        <w:t xml:space="preserve">, we will </w:t>
      </w:r>
      <w:r w:rsidR="00360130">
        <w:t xml:space="preserve">perform the bookkeeping function of </w:t>
      </w:r>
      <w:r w:rsidR="00360130" w:rsidRPr="00360130">
        <w:rPr>
          <w:b/>
        </w:rPr>
        <w:t>[Client Name(s)]</w:t>
      </w:r>
      <w:r w:rsidR="00360130">
        <w:t xml:space="preserve"> by reconciling or recording all cash rec</w:t>
      </w:r>
      <w:r w:rsidR="00221707">
        <w:t xml:space="preserve">eipts and cash disbursements from bank statements and other information you provide. We will be using </w:t>
      </w:r>
      <w:r w:rsidR="00221707">
        <w:rPr>
          <w:b/>
        </w:rPr>
        <w:t xml:space="preserve">[identify bookkeeping </w:t>
      </w:r>
      <w:r w:rsidR="00491CBB">
        <w:rPr>
          <w:b/>
        </w:rPr>
        <w:t>program</w:t>
      </w:r>
      <w:r w:rsidR="00221707">
        <w:rPr>
          <w:b/>
        </w:rPr>
        <w:t xml:space="preserve"> (i.e. QuickBooks)] </w:t>
      </w:r>
      <w:r w:rsidR="00221707">
        <w:t xml:space="preserve">to perform this function. </w:t>
      </w:r>
      <w:r w:rsidR="00221707">
        <w:rPr>
          <w:b/>
        </w:rPr>
        <w:t xml:space="preserve">[Client Name(s)] </w:t>
      </w:r>
      <w:r w:rsidR="00221707">
        <w:t xml:space="preserve">agrees to provide </w:t>
      </w:r>
      <w:r w:rsidR="00AD3676">
        <w:t xml:space="preserve">us with copies of basic documents reflecting your financial transactions on a </w:t>
      </w:r>
      <w:r w:rsidR="00CF15D4" w:rsidRPr="00CF15D4">
        <w:rPr>
          <w:b/>
        </w:rPr>
        <w:t>[</w:t>
      </w:r>
      <w:r w:rsidR="00AD3676" w:rsidRPr="00CF15D4">
        <w:rPr>
          <w:b/>
        </w:rPr>
        <w:t>monthly</w:t>
      </w:r>
      <w:r w:rsidR="00CF15D4" w:rsidRPr="00CF15D4">
        <w:rPr>
          <w:b/>
        </w:rPr>
        <w:t xml:space="preserve"> or quarterly]</w:t>
      </w:r>
      <w:r w:rsidR="00AD3676">
        <w:t xml:space="preserve"> basis, including check stubs, summaries of cash receipts and sales (cash</w:t>
      </w:r>
      <w:r w:rsidR="00CF15D4">
        <w:t xml:space="preserve"> transactions, credit card statements</w:t>
      </w:r>
      <w:r w:rsidR="00AD3676">
        <w:t>), bank statements and canceled checks, listings of accounts receivable and accounts payable, and documentary support of property and equipment transactions – purchases, trades, sales and other dispositions, information concerning any m</w:t>
      </w:r>
      <w:r w:rsidR="00CF15D4">
        <w:t xml:space="preserve">ortgage or pledge of business assets on business debts, any personal guarantees or debt, leases, or other information that effects or may </w:t>
      </w:r>
      <w:proofErr w:type="spellStart"/>
      <w:r w:rsidR="00CF15D4">
        <w:t>effect</w:t>
      </w:r>
      <w:proofErr w:type="spellEnd"/>
      <w:r w:rsidR="00CF15D4">
        <w:t xml:space="preserve"> the results of operations of the business.</w:t>
      </w:r>
    </w:p>
    <w:p w:rsidR="00CF15D4" w:rsidRDefault="00CF15D4" w:rsidP="00221707">
      <w:pPr>
        <w:jc w:val="both"/>
      </w:pPr>
    </w:p>
    <w:p w:rsidR="00CF15D4" w:rsidRDefault="00CF15D4" w:rsidP="00221707">
      <w:pPr>
        <w:jc w:val="both"/>
      </w:pPr>
      <w:r>
        <w:t xml:space="preserve">Each </w:t>
      </w:r>
      <w:r w:rsidRPr="00CF15D4">
        <w:rPr>
          <w:b/>
        </w:rPr>
        <w:t>[month or quarter]</w:t>
      </w:r>
      <w:r>
        <w:t xml:space="preserve"> we will reconcile </w:t>
      </w:r>
      <w:r w:rsidRPr="00CF15D4">
        <w:rPr>
          <w:b/>
        </w:rPr>
        <w:t>[Client Name(s)]</w:t>
      </w:r>
      <w:r>
        <w:t xml:space="preserve"> checking accounts with the bank statements </w:t>
      </w:r>
      <w:r w:rsidR="0073132E">
        <w:t xml:space="preserve">to identify </w:t>
      </w:r>
      <w:r w:rsidR="00491CBB">
        <w:t xml:space="preserve">reconciling items that may require adjustments to your books and records. Correcting entries will be made directly into </w:t>
      </w:r>
      <w:r w:rsidR="00491CBB" w:rsidRPr="00491CBB">
        <w:rPr>
          <w:b/>
        </w:rPr>
        <w:t>[identify bookkeeping program]</w:t>
      </w:r>
      <w:r w:rsidR="00491CBB">
        <w:rPr>
          <w:b/>
        </w:rPr>
        <w:t xml:space="preserve"> </w:t>
      </w:r>
      <w:r w:rsidR="00491CBB">
        <w:t xml:space="preserve">and identify the details of each adjustment. Using information provided by </w:t>
      </w:r>
      <w:r w:rsidR="00491CBB" w:rsidRPr="00491CBB">
        <w:rPr>
          <w:b/>
        </w:rPr>
        <w:t>[Client Name(s)]</w:t>
      </w:r>
      <w:r w:rsidR="00491CBB">
        <w:rPr>
          <w:b/>
        </w:rPr>
        <w:t xml:space="preserve"> </w:t>
      </w:r>
      <w:r w:rsidR="00491CBB">
        <w:t>we will also reconcile credit card statements, PayPal accounts and loan balances.</w:t>
      </w:r>
    </w:p>
    <w:p w:rsidR="00491CBB" w:rsidRDefault="00491CBB" w:rsidP="00221707">
      <w:pPr>
        <w:jc w:val="both"/>
      </w:pPr>
    </w:p>
    <w:p w:rsidR="00491CBB" w:rsidRDefault="00491CBB" w:rsidP="00221707">
      <w:pPr>
        <w:jc w:val="both"/>
      </w:pPr>
      <w:r>
        <w:t xml:space="preserve">After completion of </w:t>
      </w:r>
      <w:r w:rsidR="002C1E00">
        <w:t xml:space="preserve">our work, we will return to you books and records in a </w:t>
      </w:r>
      <w:r w:rsidR="002C1E00" w:rsidRPr="002C1E00">
        <w:rPr>
          <w:b/>
        </w:rPr>
        <w:t>[identify bookkeeping program]</w:t>
      </w:r>
      <w:r w:rsidR="002C1E00">
        <w:rPr>
          <w:b/>
        </w:rPr>
        <w:t xml:space="preserve"> </w:t>
      </w:r>
      <w:r w:rsidR="002C1E00">
        <w:t xml:space="preserve">file. Any new transactions must be added to the reconciled </w:t>
      </w:r>
      <w:r w:rsidR="002C1E00" w:rsidRPr="002C1E00">
        <w:rPr>
          <w:b/>
        </w:rPr>
        <w:t>[identify bookkeeping program]</w:t>
      </w:r>
      <w:r w:rsidR="002C1E00">
        <w:t xml:space="preserve"> file. Failing to do so may result in corruption of the data. You should notify us of all changes made to the reconciled </w:t>
      </w:r>
      <w:r w:rsidR="002C1E00" w:rsidRPr="002C1E00">
        <w:rPr>
          <w:b/>
        </w:rPr>
        <w:t>[identify bookkeeping program]</w:t>
      </w:r>
      <w:r w:rsidR="002C1E00">
        <w:t xml:space="preserve"> file as soon as they are made, or provide us with a new backup file.</w:t>
      </w:r>
    </w:p>
    <w:p w:rsidR="002C1E00" w:rsidRDefault="002C1E00" w:rsidP="00221707">
      <w:pPr>
        <w:jc w:val="both"/>
      </w:pPr>
    </w:p>
    <w:p w:rsidR="002C1E00" w:rsidRDefault="007F7A41" w:rsidP="00221707">
      <w:pPr>
        <w:jc w:val="both"/>
      </w:pPr>
      <w:r>
        <w:t xml:space="preserve">Using information calculated by your payroll service, we will record the payroll and taxes into </w:t>
      </w:r>
      <w:r w:rsidRPr="007F7A41">
        <w:rPr>
          <w:b/>
        </w:rPr>
        <w:t>[identify bookkeeping program]</w:t>
      </w:r>
      <w:r>
        <w:t xml:space="preserve"> and reconcile them to the </w:t>
      </w:r>
      <w:r w:rsidRPr="007F7A41">
        <w:rPr>
          <w:b/>
        </w:rPr>
        <w:t>[monthly or quarterly]</w:t>
      </w:r>
      <w:r>
        <w:t xml:space="preserve"> reports.</w:t>
      </w:r>
      <w:r w:rsidR="00C30950">
        <w:t xml:space="preserve"> However, we will not prepare payroll tax returns or make payroll tax deposits. </w:t>
      </w:r>
      <w:r w:rsidR="00C30950" w:rsidRPr="00C30950">
        <w:rPr>
          <w:b/>
        </w:rPr>
        <w:t>[Client Name(s)]</w:t>
      </w:r>
      <w:r w:rsidR="00C30950">
        <w:t xml:space="preserve"> or your third party payroll service </w:t>
      </w:r>
      <w:r w:rsidR="00A64C7F">
        <w:t>is responsible for payroll calculations, deposits and returns. Questions and communications regarding payroll tax matters should be directed to your payroll tax service. We assume no liability for the services provided</w:t>
      </w:r>
      <w:r w:rsidR="008D2A47">
        <w:t xml:space="preserve"> by your third party payroll service company to you.</w:t>
      </w:r>
    </w:p>
    <w:p w:rsidR="008D2A47" w:rsidRDefault="008D2A47" w:rsidP="00221707">
      <w:pPr>
        <w:jc w:val="both"/>
      </w:pPr>
    </w:p>
    <w:p w:rsidR="001205A8" w:rsidRDefault="008D2A47" w:rsidP="00221707">
      <w:pPr>
        <w:jc w:val="both"/>
      </w:pPr>
      <w:r>
        <w:t>You will provide us with information concerning the nature of receipts and disbursements sufficient for us to classify them. We will not verify or audit any of the information you provide to us and our engagement cannot be relied upon to disclose errors, illegal acts, fraudulent financial reporting, or misappropriation of assets that may have occurred. If any amount appears unusual we will call it to your attention and we will inform the appropriate level of management of any material errors and of any evidence that may come to our attention that fraud may have occurred. [Client Name(s)] understand and agree that you are responsible for preventing and detecting fraud.</w:t>
      </w:r>
    </w:p>
    <w:p w:rsidR="00E45239" w:rsidRDefault="00E45239" w:rsidP="00221707">
      <w:pPr>
        <w:jc w:val="both"/>
      </w:pPr>
    </w:p>
    <w:p w:rsidR="00E45239" w:rsidRPr="00E45239" w:rsidRDefault="00E45239" w:rsidP="00E45239">
      <w:pPr>
        <w:jc w:val="both"/>
        <w:rPr>
          <w:lang w:val="x-none"/>
        </w:rPr>
      </w:pPr>
      <w:r w:rsidRPr="00E45239">
        <w:rPr>
          <w:lang w:val="x-none"/>
        </w:rPr>
        <w:t>This engagement does not contemplate the preparation of financial statements.</w:t>
      </w:r>
      <w:r>
        <w:t xml:space="preserve"> </w:t>
      </w:r>
      <w:r w:rsidRPr="00E45239">
        <w:rPr>
          <w:lang w:val="x-none"/>
        </w:rPr>
        <w:t>Any additional accounting services requested will be outlined in a separate</w:t>
      </w:r>
      <w:r>
        <w:t xml:space="preserve"> </w:t>
      </w:r>
      <w:r w:rsidRPr="00E45239">
        <w:rPr>
          <w:lang w:val="x-none"/>
        </w:rPr>
        <w:t>engagement letter and billed separately. This may include, but is not limited to,</w:t>
      </w:r>
      <w:r>
        <w:t xml:space="preserve"> </w:t>
      </w:r>
      <w:r w:rsidRPr="00E45239">
        <w:rPr>
          <w:lang w:val="x-none"/>
        </w:rPr>
        <w:t>business or personal accounting write-up work, financial statement preparation</w:t>
      </w:r>
      <w:r>
        <w:t xml:space="preserve"> </w:t>
      </w:r>
      <w:r>
        <w:rPr>
          <w:lang w:val="x-none"/>
        </w:rPr>
        <w:t xml:space="preserve">or compilation, </w:t>
      </w:r>
      <w:r w:rsidRPr="00E45239">
        <w:rPr>
          <w:lang w:val="x-none"/>
        </w:rPr>
        <w:t>or any compliance services, including handling license or filing</w:t>
      </w:r>
      <w:r>
        <w:t xml:space="preserve"> </w:t>
      </w:r>
      <w:r w:rsidRPr="00E45239">
        <w:rPr>
          <w:lang w:val="x-none"/>
        </w:rPr>
        <w:t>renewals.</w:t>
      </w:r>
    </w:p>
    <w:p w:rsidR="00E45239" w:rsidRDefault="00E45239" w:rsidP="00221707">
      <w:pPr>
        <w:jc w:val="both"/>
      </w:pPr>
    </w:p>
    <w:p w:rsidR="001205A8" w:rsidRDefault="001205A8" w:rsidP="00221707">
      <w:pPr>
        <w:jc w:val="both"/>
      </w:pPr>
    </w:p>
    <w:p w:rsidR="001205A8" w:rsidRPr="00233F8F" w:rsidRDefault="001205A8" w:rsidP="001205A8">
      <w:pPr>
        <w:ind w:right="753"/>
        <w:jc w:val="both"/>
      </w:pPr>
      <w:r w:rsidRPr="00233F8F">
        <w:rPr>
          <w:b/>
        </w:rPr>
        <w:t>I</w:t>
      </w:r>
      <w:r>
        <w:rPr>
          <w:b/>
        </w:rPr>
        <w:t>I</w:t>
      </w:r>
      <w:r w:rsidRPr="00233F8F">
        <w:rPr>
          <w:b/>
        </w:rPr>
        <w:t xml:space="preserve">. </w:t>
      </w:r>
      <w:r w:rsidRPr="00233F8F">
        <w:rPr>
          <w:b/>
        </w:rPr>
        <w:tab/>
        <w:t>Bill Paying, Depositing and Similar Related Services</w:t>
      </w:r>
    </w:p>
    <w:p w:rsidR="001205A8" w:rsidRPr="00233F8F" w:rsidRDefault="001205A8" w:rsidP="001205A8">
      <w:pPr>
        <w:pStyle w:val="Para"/>
        <w:rPr>
          <w:b/>
        </w:rPr>
      </w:pPr>
    </w:p>
    <w:p w:rsidR="001205A8" w:rsidRPr="00233F8F" w:rsidRDefault="001205A8" w:rsidP="001205A8">
      <w:pPr>
        <w:jc w:val="both"/>
      </w:pPr>
      <w:r w:rsidRPr="00233F8F">
        <w:t xml:space="preserve">If requested, and in conformity with your instructions and authorization, </w:t>
      </w:r>
      <w:r w:rsidRPr="00233F8F">
        <w:rPr>
          <w:b/>
        </w:rPr>
        <w:t xml:space="preserve">[Accounting Firm] </w:t>
      </w:r>
      <w:r w:rsidRPr="00233F8F">
        <w:t xml:space="preserve">will open checking and savings accounts in your individual name or any entity you designate, as appropriate, or use your current bank account(s).  We will ask you to authorize checks to be drawn on these accounts by your representatives in our firm </w:t>
      </w:r>
      <w:r w:rsidRPr="00233F8F">
        <w:rPr>
          <w:b/>
        </w:rPr>
        <w:t>[insert name or names]</w:t>
      </w:r>
      <w:r w:rsidRPr="00233F8F">
        <w:t xml:space="preserve">.  You, of course, will also have the right to draw checks on these accounts.  Copies of all banking records will be sent to our office and will be provided to you </w:t>
      </w:r>
      <w:r w:rsidRPr="00233F8F">
        <w:rPr>
          <w:b/>
        </w:rPr>
        <w:t>[at your request/for your approval]</w:t>
      </w:r>
      <w:r w:rsidRPr="00233F8F">
        <w:t>.</w:t>
      </w:r>
    </w:p>
    <w:p w:rsidR="001205A8" w:rsidRPr="00233F8F" w:rsidRDefault="001205A8" w:rsidP="001205A8">
      <w:pPr>
        <w:jc w:val="both"/>
      </w:pPr>
    </w:p>
    <w:p w:rsidR="001205A8" w:rsidRPr="00233F8F" w:rsidRDefault="001205A8" w:rsidP="001205A8">
      <w:pPr>
        <w:jc w:val="both"/>
      </w:pPr>
      <w:r w:rsidRPr="00233F8F">
        <w:rPr>
          <w:b/>
        </w:rPr>
        <w:t>[Accounting Firm]</w:t>
      </w:r>
      <w:r w:rsidRPr="00233F8F">
        <w:t xml:space="preserve"> requests that you direct any persons or entities from whom you expect payments of any nature to make these payments to you in care of this office and for you to inform our office about these arrangements.  Upon receipt, any monies received will be deposited directly to your account(s).  We will retain copies of all checks deposited and they will be furnished to you upon request.  To the extent you do not direct that payments be made to you in care of our office, we will not necessarily have any knowledge of such payments and will have no responsibility for determining whether any such payments were made other than asking you if there were any other payments.  </w:t>
      </w:r>
      <w:r w:rsidRPr="00233F8F">
        <w:rPr>
          <w:b/>
        </w:rPr>
        <w:t xml:space="preserve">[Accounting Firm] </w:t>
      </w:r>
      <w:r w:rsidRPr="00233F8F">
        <w:t>has no obligation to confirm whether all of your potential income sources have been directed to us; that is your sole obligation.</w:t>
      </w:r>
    </w:p>
    <w:p w:rsidR="001205A8" w:rsidRPr="00233F8F" w:rsidRDefault="001205A8" w:rsidP="001205A8">
      <w:pPr>
        <w:jc w:val="both"/>
      </w:pPr>
    </w:p>
    <w:p w:rsidR="001205A8" w:rsidRPr="00233F8F" w:rsidRDefault="001205A8" w:rsidP="001205A8">
      <w:pPr>
        <w:jc w:val="both"/>
      </w:pPr>
      <w:r w:rsidRPr="00233F8F">
        <w:rPr>
          <w:b/>
        </w:rPr>
        <w:t>[Accounting Firm]</w:t>
      </w:r>
      <w:r w:rsidRPr="00233F8F">
        <w:t xml:space="preserve"> will draw and issue checks from these accounts for all expenditures that you authorize us to pay.  Your authorization can be either written (including electronic transmission) or verbal.  Recurring monthly expenditures can be approved once, with the understanding that no further approval is necessary.  We have not been given, and do not accept, any discretion to determine whether any expenditure should be made on your behalf; all expenditures must be approved by you or someone designated by you.  Accordingly, we do not accept any fiduciary responsibility for the services, which are purely commercial and involve the application of traditional accounting practices.</w:t>
      </w:r>
    </w:p>
    <w:p w:rsidR="001205A8" w:rsidRPr="00233F8F" w:rsidRDefault="001205A8" w:rsidP="001205A8">
      <w:pPr>
        <w:jc w:val="both"/>
      </w:pPr>
      <w:r w:rsidRPr="00233F8F">
        <w:t xml:space="preserve"> </w:t>
      </w:r>
    </w:p>
    <w:p w:rsidR="001205A8" w:rsidRPr="00233F8F" w:rsidRDefault="001205A8" w:rsidP="001205A8">
      <w:pPr>
        <w:jc w:val="both"/>
      </w:pPr>
      <w:r w:rsidRPr="00233F8F">
        <w:t xml:space="preserve">We will retain copies of your banking records for the accounts you authorize us to handle for a period of </w:t>
      </w:r>
      <w:r w:rsidRPr="00233F8F">
        <w:rPr>
          <w:b/>
        </w:rPr>
        <w:t>[“seven” or other period of time consistent with applicable rule or regulation and the firm’s document retention policy]</w:t>
      </w:r>
      <w:r w:rsidRPr="00233F8F">
        <w:t xml:space="preserve"> years.  As we deem appropriate, we also may prepare such journals, ledgers, reconciliations, and trial balances we judge are necessary to the services we are providing.</w:t>
      </w:r>
    </w:p>
    <w:p w:rsidR="001205A8" w:rsidRPr="00233F8F" w:rsidRDefault="001205A8" w:rsidP="001205A8">
      <w:pPr>
        <w:jc w:val="both"/>
      </w:pPr>
    </w:p>
    <w:p w:rsidR="001205A8" w:rsidRDefault="001205A8" w:rsidP="001205A8">
      <w:pPr>
        <w:jc w:val="both"/>
      </w:pPr>
      <w:r w:rsidRPr="00233F8F">
        <w:rPr>
          <w:b/>
        </w:rPr>
        <w:t xml:space="preserve">[Accounting Firm] </w:t>
      </w:r>
      <w:r w:rsidRPr="00233F8F">
        <w:t xml:space="preserve">will also, upon your request, assist you in matters such as securing mortgages, insurance coverage, car leases, and the like.  We will not undertake these matters unless you specifically request that we do so and each such request shall be treated as an individual transaction and not an ongoing responsibility.  In connection with these and similar matters, we may retain a third-party vendor on your behalf to accomplish these tasks.  We will seek your approval to engage any third-party vendors and such approval may be in writing </w:t>
      </w:r>
      <w:r w:rsidRPr="00233F8F">
        <w:lastRenderedPageBreak/>
        <w:t>or verbal.  By your signature below, you acknowledge that we accept no liability or responsibility for the performance of services by any third-party vendor engaged on your behalf.</w:t>
      </w:r>
    </w:p>
    <w:p w:rsidR="00380FAD" w:rsidRDefault="00380FAD" w:rsidP="001205A8">
      <w:pPr>
        <w:jc w:val="both"/>
      </w:pPr>
    </w:p>
    <w:p w:rsidR="00380FAD" w:rsidRDefault="00380FAD" w:rsidP="001205A8">
      <w:pPr>
        <w:jc w:val="both"/>
      </w:pPr>
    </w:p>
    <w:p w:rsidR="00380FAD" w:rsidRPr="00233F8F" w:rsidRDefault="00380FAD" w:rsidP="001205A8">
      <w:pPr>
        <w:jc w:val="both"/>
      </w:pPr>
    </w:p>
    <w:p w:rsidR="00221707" w:rsidRDefault="00221707" w:rsidP="00221707">
      <w:pPr>
        <w:jc w:val="both"/>
        <w:rPr>
          <w:sz w:val="24"/>
          <w:szCs w:val="24"/>
        </w:rPr>
      </w:pPr>
    </w:p>
    <w:p w:rsidR="009454BD" w:rsidRDefault="001205A8" w:rsidP="009454BD">
      <w:pPr>
        <w:jc w:val="both"/>
        <w:rPr>
          <w:b/>
        </w:rPr>
      </w:pPr>
      <w:r>
        <w:rPr>
          <w:b/>
        </w:rPr>
        <w:t>I</w:t>
      </w:r>
      <w:r w:rsidR="009454BD">
        <w:rPr>
          <w:b/>
        </w:rPr>
        <w:t>II</w:t>
      </w:r>
      <w:r w:rsidR="009454BD" w:rsidRPr="00576471">
        <w:rPr>
          <w:b/>
        </w:rPr>
        <w:t>.</w:t>
      </w:r>
      <w:r w:rsidR="009454BD" w:rsidRPr="00576471">
        <w:rPr>
          <w:b/>
        </w:rPr>
        <w:tab/>
        <w:t>General Terms of Engagement</w:t>
      </w:r>
    </w:p>
    <w:p w:rsidR="009454BD" w:rsidRDefault="009454BD" w:rsidP="009454BD">
      <w:pPr>
        <w:jc w:val="both"/>
        <w:rPr>
          <w:b/>
        </w:rPr>
      </w:pPr>
    </w:p>
    <w:p w:rsidR="009454BD" w:rsidRPr="00576471" w:rsidRDefault="009454BD" w:rsidP="009454BD">
      <w:pPr>
        <w:jc w:val="both"/>
      </w:pPr>
      <w:r w:rsidRPr="00576471">
        <w:t xml:space="preserve">Our fees for the above services will be based on the time expended at our standard rates (available upon request </w:t>
      </w:r>
      <w:r w:rsidRPr="00576471">
        <w:rPr>
          <w:b/>
        </w:rPr>
        <w:t>[or set forth here]</w:t>
      </w:r>
      <w:r w:rsidRPr="00576471">
        <w:t xml:space="preserve">), plus out-of-pocket expenses, and will be billed to you </w:t>
      </w:r>
      <w:r w:rsidRPr="00576471">
        <w:rPr>
          <w:b/>
        </w:rPr>
        <w:t>[monthly]</w:t>
      </w:r>
      <w:r w:rsidRPr="00576471">
        <w:t>.</w:t>
      </w:r>
    </w:p>
    <w:p w:rsidR="009454BD" w:rsidRPr="00576471" w:rsidRDefault="009454BD" w:rsidP="009454BD">
      <w:pPr>
        <w:jc w:val="both"/>
      </w:pPr>
    </w:p>
    <w:p w:rsidR="006779AF" w:rsidRDefault="009454BD" w:rsidP="009454BD">
      <w:pPr>
        <w:jc w:val="both"/>
      </w:pPr>
      <w:r w:rsidRPr="00576471">
        <w:t xml:space="preserve">All invoices are due and payable </w:t>
      </w:r>
      <w:r w:rsidRPr="00576471">
        <w:rPr>
          <w:b/>
        </w:rPr>
        <w:t>[“upon presentation” or “within 30 days” or other appropriate time period]</w:t>
      </w:r>
      <w:r w:rsidRPr="00576471">
        <w:t>.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w:t>
      </w:r>
    </w:p>
    <w:p w:rsidR="006779AF" w:rsidRDefault="006779AF" w:rsidP="009454BD">
      <w:pPr>
        <w:jc w:val="both"/>
      </w:pPr>
    </w:p>
    <w:p w:rsidR="009454BD" w:rsidRPr="006779AF" w:rsidRDefault="006779AF" w:rsidP="006779AF">
      <w:pPr>
        <w:keepLines/>
        <w:jc w:val="both"/>
        <w:rPr>
          <w:b/>
        </w:rPr>
      </w:pPr>
      <w:r>
        <w:rPr>
          <w:b/>
        </w:rPr>
        <w:t xml:space="preserve">[NOTE:  As a best practice, the Client(s) should be invoiced and approve all of Accounting Firm’s fees, especially if Accounting Firm draws the check to itself.  If fees payable for a given period (e.g., monthly, quarterly) exceed the Client’s base fee, make sure to document the additional work justifying the fee in a communication to the client, or through a separate engagement letter, if practical.  If you have any questions regarding fee arrangements, be sure to contact your Risk Management Professional.] </w:t>
      </w:r>
      <w:r w:rsidR="009454BD" w:rsidRPr="00576471">
        <w:t xml:space="preserve">  </w:t>
      </w:r>
    </w:p>
    <w:p w:rsidR="009454BD" w:rsidRPr="00576471" w:rsidRDefault="009454BD" w:rsidP="009454BD">
      <w:pPr>
        <w:pStyle w:val="Para"/>
      </w:pPr>
    </w:p>
    <w:p w:rsidR="009454BD" w:rsidRPr="00576471" w:rsidRDefault="009454BD" w:rsidP="009454BD">
      <w:pPr>
        <w:jc w:val="both"/>
      </w:pPr>
      <w:r w:rsidRPr="00576471">
        <w:t xml:space="preserve">It is our policy to retain engagement documentation for a period of </w:t>
      </w:r>
      <w:r w:rsidRPr="00576471">
        <w:rPr>
          <w:b/>
        </w:rPr>
        <w:t>[“seven” or other period of time consistent with applicable rule or regulation and the firm’s document retention policy]</w:t>
      </w:r>
      <w:r w:rsidRPr="00576471">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w:t>
      </w:r>
      <w:proofErr w:type="gramStart"/>
      <w:r w:rsidRPr="00576471">
        <w:t>advise</w:t>
      </w:r>
      <w:proofErr w:type="gramEnd"/>
      <w:r w:rsidRPr="00576471">
        <w:t xml:space="preserve">.  We may, however, need to retain copies of such records as are necessary or prudent in accordance with our professional obligations.   </w:t>
      </w:r>
    </w:p>
    <w:p w:rsidR="009454BD" w:rsidRPr="00576471" w:rsidRDefault="009454BD" w:rsidP="009454BD">
      <w:pPr>
        <w:jc w:val="both"/>
      </w:pPr>
      <w:r w:rsidRPr="00576471">
        <w:t xml:space="preserve"> </w:t>
      </w:r>
    </w:p>
    <w:p w:rsidR="00380FAD" w:rsidRDefault="00380FAD" w:rsidP="00380FAD">
      <w:pPr>
        <w:jc w:val="both"/>
      </w:pPr>
      <w:bookmarkStart w:id="0" w:name="_GoBack"/>
      <w:r w:rsidRPr="00380FAD">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rsidR="00380FAD" w:rsidRPr="00380FAD" w:rsidRDefault="00380FAD" w:rsidP="00380FAD">
      <w:pPr>
        <w:jc w:val="both"/>
      </w:pPr>
    </w:p>
    <w:bookmarkEnd w:id="0"/>
    <w:p w:rsidR="009454BD" w:rsidRPr="00576471" w:rsidRDefault="009454BD" w:rsidP="009454BD">
      <w:pPr>
        <w:jc w:val="both"/>
      </w:pPr>
      <w:r w:rsidRPr="00576471">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w:t>
      </w:r>
      <w:r w:rsidRPr="00576471">
        <w:lastRenderedPageBreak/>
        <w:t xml:space="preserve">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576471">
          <w:t>confidential</w:t>
        </w:r>
      </w:smartTag>
      <w:r w:rsidRPr="00576471">
        <w:t xml:space="preserve"> or proprietary information.</w:t>
      </w:r>
    </w:p>
    <w:p w:rsidR="009454BD" w:rsidRPr="00576471" w:rsidRDefault="009454BD" w:rsidP="009454BD">
      <w:pPr>
        <w:pStyle w:val="Para"/>
      </w:pPr>
    </w:p>
    <w:p w:rsidR="009454BD" w:rsidRPr="00576471" w:rsidRDefault="009454BD" w:rsidP="009454BD">
      <w:pPr>
        <w:jc w:val="both"/>
      </w:pPr>
      <w:r w:rsidRPr="00576471">
        <w:t xml:space="preserve">In the event we are requested by </w:t>
      </w:r>
      <w:r w:rsidRPr="00576471">
        <w:rPr>
          <w:b/>
        </w:rPr>
        <w:t>[“you” or “Company”]</w:t>
      </w:r>
      <w:r w:rsidRPr="00576471">
        <w:t xml:space="preserve">, or are required by government regulations, subpoena, or other legal process, to produce documents or our personnel as witnesses with respect to our engagements for </w:t>
      </w:r>
      <w:r w:rsidRPr="00576471">
        <w:rPr>
          <w:b/>
        </w:rPr>
        <w:t>[“you” or “Company”]</w:t>
      </w:r>
      <w:r w:rsidRPr="00576471">
        <w:t>,</w:t>
      </w:r>
      <w:r w:rsidRPr="00576471">
        <w:rPr>
          <w:b/>
        </w:rPr>
        <w:t xml:space="preserve"> [“you” or “Company”]</w:t>
      </w:r>
      <w:r w:rsidRPr="00576471">
        <w:t xml:space="preserve"> will, so long as we are not a party to the proceeding in which the information is sought, reimburse us for our professional time and expense, as well as the fees and expenses of our counsel, incurred in responding to such requests.</w:t>
      </w:r>
    </w:p>
    <w:p w:rsidR="009454BD" w:rsidRPr="00576471" w:rsidRDefault="009454BD" w:rsidP="009454BD">
      <w:pPr>
        <w:jc w:val="both"/>
      </w:pPr>
    </w:p>
    <w:p w:rsidR="009454BD" w:rsidRPr="00576471" w:rsidRDefault="009454BD" w:rsidP="009454BD">
      <w:pPr>
        <w:jc w:val="both"/>
      </w:pPr>
      <w:r w:rsidRPr="00576471">
        <w:t xml:space="preserve">This engagement ends upon </w:t>
      </w:r>
      <w:r w:rsidR="004926DD">
        <w:t>the cessation of our services or a formal termination of our services, whichever occurs first</w:t>
      </w:r>
      <w:r w:rsidRPr="00576471">
        <w:t xml:space="preserve">.  Follow up communications or responses to inquiries shall not be construed as a continuation of the engagement.  Any subsequent services will be considered a separate engagement and will </w:t>
      </w:r>
      <w:r w:rsidRPr="00576471">
        <w:rPr>
          <w:b/>
        </w:rPr>
        <w:t xml:space="preserve">[use “may” if your practice does not consistently use engagement letters] </w:t>
      </w:r>
      <w:r w:rsidRPr="00576471">
        <w:t xml:space="preserve">be confirmed in a separate engagement letter.    </w:t>
      </w:r>
    </w:p>
    <w:p w:rsidR="009454BD" w:rsidRPr="00576471" w:rsidRDefault="009454BD" w:rsidP="009454BD">
      <w:pPr>
        <w:jc w:val="both"/>
      </w:pPr>
    </w:p>
    <w:p w:rsidR="009454BD" w:rsidRPr="00576471" w:rsidRDefault="009454BD" w:rsidP="009454BD">
      <w:pPr>
        <w:jc w:val="both"/>
        <w:rPr>
          <w:b/>
        </w:rPr>
      </w:pPr>
      <w:r w:rsidRPr="00576471">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9454BD" w:rsidRPr="00576471" w:rsidRDefault="009454BD" w:rsidP="009454BD">
      <w:pPr>
        <w:jc w:val="both"/>
        <w:rPr>
          <w:b/>
        </w:rPr>
      </w:pPr>
    </w:p>
    <w:p w:rsidR="009454BD" w:rsidRPr="00576471" w:rsidRDefault="009454BD" w:rsidP="009454BD">
      <w:pPr>
        <w:jc w:val="both"/>
        <w:rPr>
          <w:b/>
        </w:rPr>
      </w:pPr>
      <w:r w:rsidRPr="00576471">
        <w:rPr>
          <w:b/>
        </w:rPr>
        <w:t>[</w:t>
      </w:r>
      <w:r w:rsidRPr="00576471">
        <w:t>All claims relating to the performance of the services rendered under this agreement must be asserted within [x years] of the delivery of the work</w:t>
      </w:r>
      <w:r>
        <w:t xml:space="preserve"> </w:t>
      </w:r>
      <w:r w:rsidRPr="00576471">
        <w:t>product contemplated under this engagement or they will be time-barred as a matter of law.</w:t>
      </w:r>
      <w:r w:rsidRPr="00576471">
        <w:rPr>
          <w:b/>
        </w:rPr>
        <w:t>]</w:t>
      </w:r>
    </w:p>
    <w:p w:rsidR="009454BD" w:rsidRPr="00576471" w:rsidRDefault="009454BD" w:rsidP="009454BD">
      <w:pPr>
        <w:keepLines/>
        <w:jc w:val="both"/>
      </w:pPr>
    </w:p>
    <w:p w:rsidR="009454BD" w:rsidRPr="00576471" w:rsidRDefault="009454BD" w:rsidP="009454BD">
      <w:pPr>
        <w:jc w:val="both"/>
      </w:pPr>
      <w:bookmarkStart w:id="1" w:name="OLE_LINK1"/>
      <w:bookmarkStart w:id="2" w:name="OLE_LINK2"/>
      <w:bookmarkStart w:id="3" w:name="OLE_LINK10"/>
      <w:bookmarkStart w:id="4" w:name="OLE_LINK11"/>
      <w:r w:rsidRPr="00576471">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9454BD" w:rsidRPr="00576471" w:rsidRDefault="009454BD" w:rsidP="009454BD">
      <w:pPr>
        <w:ind w:firstLine="720"/>
        <w:jc w:val="both"/>
      </w:pPr>
    </w:p>
    <w:p w:rsidR="009454BD" w:rsidRPr="00576471" w:rsidRDefault="009454BD" w:rsidP="009454BD">
      <w:pPr>
        <w:jc w:val="both"/>
        <w:rPr>
          <w:b/>
        </w:rPr>
      </w:pPr>
      <w:r w:rsidRPr="00576471">
        <w:t xml:space="preserve">In the event that the parties fail to settle the dispute through mediation, all parties agree that any further action arising out of or relating to this engagement shall be decided by a court of competent jurisdiction </w:t>
      </w:r>
      <w:r w:rsidRPr="00576471">
        <w:rPr>
          <w:b/>
        </w:rPr>
        <w:t>[Consider identifying a specific court to hear the dispute if local practices permit.]</w:t>
      </w:r>
      <w:r w:rsidRPr="00576471">
        <w:t xml:space="preserve"> by a judge sitting without a jury.  </w:t>
      </w:r>
      <w:r w:rsidRPr="00576471">
        <w:rPr>
          <w:b/>
        </w:rPr>
        <w:t>WE BOTH ACKNOWLEDGE AND AGREE THAT WE ARE WAIVING ANY AND ALL RIGHTS WE MAY HAVE TO HAVE SUCH DISPUTE DECIDED BY A JURY [please check to see if this is permissible under local state law].</w:t>
      </w:r>
    </w:p>
    <w:p w:rsidR="009454BD" w:rsidRPr="00576471" w:rsidRDefault="009454BD" w:rsidP="009454BD">
      <w:pPr>
        <w:ind w:firstLine="720"/>
        <w:jc w:val="both"/>
        <w:rPr>
          <w:b/>
        </w:rPr>
      </w:pPr>
    </w:p>
    <w:p w:rsidR="009454BD" w:rsidRPr="00576471" w:rsidRDefault="009454BD" w:rsidP="009454BD">
      <w:pPr>
        <w:jc w:val="both"/>
        <w:rPr>
          <w:b/>
        </w:rPr>
      </w:pPr>
      <w:r w:rsidRPr="00576471">
        <w:rPr>
          <w:b/>
        </w:rPr>
        <w:t>[If you determine, after consultation with your risk management professional, that arbitration is a more appropriate dispute resolution forum, use the following paragraphs.]</w:t>
      </w:r>
    </w:p>
    <w:p w:rsidR="009454BD" w:rsidRPr="00576471" w:rsidRDefault="009454BD" w:rsidP="009454BD">
      <w:pPr>
        <w:ind w:firstLine="720"/>
        <w:jc w:val="both"/>
        <w:rPr>
          <w:b/>
        </w:rPr>
      </w:pPr>
    </w:p>
    <w:p w:rsidR="009454BD" w:rsidRPr="00576471" w:rsidRDefault="009454BD" w:rsidP="009454BD">
      <w:pPr>
        <w:jc w:val="both"/>
      </w:pPr>
      <w:r w:rsidRPr="00576471">
        <w:rPr>
          <w:b/>
        </w:rPr>
        <w:t>[</w:t>
      </w:r>
      <w:r w:rsidRPr="00576471">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9454BD" w:rsidRPr="00576471" w:rsidRDefault="009454BD" w:rsidP="009454BD">
      <w:pPr>
        <w:jc w:val="both"/>
      </w:pPr>
    </w:p>
    <w:p w:rsidR="009454BD" w:rsidRDefault="009454BD" w:rsidP="004926DD">
      <w:pPr>
        <w:jc w:val="both"/>
      </w:pPr>
      <w:r w:rsidRPr="00576471">
        <w:t xml:space="preserve">The place of arbitration shall be </w:t>
      </w:r>
      <w:r w:rsidRPr="00576471">
        <w:rPr>
          <w:b/>
        </w:rPr>
        <w:t>[specify appropriate location]</w:t>
      </w:r>
      <w:r w:rsidRPr="00576471">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576471">
        <w:rPr>
          <w:b/>
        </w:rPr>
        <w:t>]</w:t>
      </w:r>
      <w:r w:rsidRPr="00576471">
        <w:t xml:space="preserve"> </w:t>
      </w:r>
    </w:p>
    <w:p w:rsidR="004926DD" w:rsidRPr="00576471" w:rsidRDefault="004926DD" w:rsidP="004926DD">
      <w:pPr>
        <w:jc w:val="both"/>
      </w:pPr>
    </w:p>
    <w:bookmarkEnd w:id="1"/>
    <w:bookmarkEnd w:id="2"/>
    <w:bookmarkEnd w:id="3"/>
    <w:bookmarkEnd w:id="4"/>
    <w:p w:rsidR="009454BD" w:rsidRPr="00576471" w:rsidRDefault="009454BD" w:rsidP="009454BD">
      <w:pPr>
        <w:jc w:val="both"/>
      </w:pPr>
      <w:r w:rsidRPr="00576471">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p>
    <w:p w:rsidR="009454BD" w:rsidRPr="00576471" w:rsidRDefault="009454BD" w:rsidP="009454BD">
      <w:pPr>
        <w:jc w:val="both"/>
      </w:pPr>
    </w:p>
    <w:p w:rsidR="004926DD" w:rsidRDefault="009454BD" w:rsidP="009454BD">
      <w:pPr>
        <w:jc w:val="both"/>
      </w:pPr>
      <w:r w:rsidRPr="00576471">
        <w:t>[The Client]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w:t>
      </w:r>
    </w:p>
    <w:p w:rsidR="004926DD" w:rsidRDefault="004926DD" w:rsidP="009454BD">
      <w:pPr>
        <w:jc w:val="both"/>
      </w:pPr>
    </w:p>
    <w:p w:rsidR="009454BD" w:rsidRPr="00576471" w:rsidRDefault="004926DD" w:rsidP="009454BD">
      <w:pPr>
        <w:jc w:val="both"/>
        <w:rPr>
          <w:b/>
        </w:rPr>
      </w:pPr>
      <w:r>
        <w:t>Unless authorized herein or by other written agreement between us, the procedural and substantive law to be applied to any dispute that arises from the services provided herein, shall be that applicable to professional services provided by accountants.</w:t>
      </w:r>
      <w:r w:rsidR="009454BD" w:rsidRPr="00576471">
        <w:t xml:space="preserve"> </w:t>
      </w:r>
    </w:p>
    <w:p w:rsidR="009454BD" w:rsidRPr="00576471" w:rsidRDefault="009454BD" w:rsidP="009454BD">
      <w:pPr>
        <w:pStyle w:val="Header"/>
        <w:tabs>
          <w:tab w:val="clear" w:pos="4320"/>
          <w:tab w:val="clear" w:pos="8640"/>
        </w:tabs>
        <w:jc w:val="both"/>
      </w:pPr>
    </w:p>
    <w:p w:rsidR="009454BD" w:rsidRPr="00576471" w:rsidRDefault="009454BD" w:rsidP="009454BD">
      <w:pPr>
        <w:jc w:val="both"/>
      </w:pPr>
      <w:r w:rsidRPr="00576471">
        <w:t xml:space="preserve">If any provision of this letter is unenforceable, the remaining provisions shall be enforced to the fullest extent possible.  If any provision of this letter is deemed overbroad or unreasonable by a court of law </w:t>
      </w:r>
      <w:r w:rsidRPr="00576471">
        <w:rPr>
          <w:b/>
        </w:rPr>
        <w:t>[or arbitrator]</w:t>
      </w:r>
      <w:r w:rsidRPr="00576471">
        <w:t>, such provision shall be given effect to the maximum extent possible by narrowing or removing that aspect of the provision found overbroad or unreasonable, and enforcing the remaining portions to the fullest extent permissible under the law.</w:t>
      </w:r>
    </w:p>
    <w:p w:rsidR="009454BD" w:rsidRPr="00576471" w:rsidRDefault="009454BD" w:rsidP="009454BD">
      <w:pPr>
        <w:pStyle w:val="Header"/>
        <w:tabs>
          <w:tab w:val="clear" w:pos="4320"/>
          <w:tab w:val="clear" w:pos="8640"/>
        </w:tabs>
        <w:jc w:val="both"/>
      </w:pPr>
    </w:p>
    <w:p w:rsidR="009454BD" w:rsidRPr="00576471" w:rsidRDefault="009454BD" w:rsidP="009454BD">
      <w:pPr>
        <w:jc w:val="both"/>
      </w:pPr>
      <w:r w:rsidRPr="00576471">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9454BD" w:rsidRPr="00576471" w:rsidRDefault="009454BD" w:rsidP="009454BD">
      <w:pPr>
        <w:jc w:val="both"/>
      </w:pPr>
    </w:p>
    <w:p w:rsidR="009454BD" w:rsidRPr="00576471" w:rsidRDefault="009454BD" w:rsidP="009454BD">
      <w:pPr>
        <w:jc w:val="both"/>
      </w:pPr>
      <w:r w:rsidRPr="00576471">
        <w:t xml:space="preserve">We look forward to working with you and enjoying a mutually beneficial relationship.  </w:t>
      </w:r>
    </w:p>
    <w:p w:rsidR="009454BD" w:rsidRPr="00576471" w:rsidRDefault="009454BD" w:rsidP="009454BD">
      <w:pPr>
        <w:pStyle w:val="Header"/>
        <w:keepNext/>
        <w:tabs>
          <w:tab w:val="clear" w:pos="4320"/>
          <w:tab w:val="clear" w:pos="8640"/>
          <w:tab w:val="right" w:pos="9360"/>
        </w:tabs>
        <w:jc w:val="both"/>
      </w:pPr>
    </w:p>
    <w:p w:rsidR="009454BD" w:rsidRPr="00576471" w:rsidRDefault="009454BD" w:rsidP="009454BD">
      <w:pPr>
        <w:pStyle w:val="Header"/>
        <w:keepNext/>
        <w:tabs>
          <w:tab w:val="clear" w:pos="4320"/>
          <w:tab w:val="clear" w:pos="8640"/>
          <w:tab w:val="right" w:pos="9360"/>
        </w:tabs>
        <w:jc w:val="both"/>
      </w:pPr>
      <w:r w:rsidRPr="00576471">
        <w:t>Very truly yours,</w:t>
      </w:r>
    </w:p>
    <w:p w:rsidR="009454BD" w:rsidRPr="00576471" w:rsidRDefault="009454BD" w:rsidP="009454BD">
      <w:pPr>
        <w:pStyle w:val="Header"/>
        <w:keepNext/>
        <w:tabs>
          <w:tab w:val="clear" w:pos="4320"/>
          <w:tab w:val="clear" w:pos="8640"/>
          <w:tab w:val="right" w:pos="9360"/>
        </w:tabs>
        <w:jc w:val="both"/>
      </w:pPr>
    </w:p>
    <w:p w:rsidR="009454BD" w:rsidRPr="00576471" w:rsidRDefault="009454BD" w:rsidP="009454BD">
      <w:pPr>
        <w:pStyle w:val="Header"/>
        <w:keepNext/>
        <w:tabs>
          <w:tab w:val="clear" w:pos="4320"/>
          <w:tab w:val="clear" w:pos="8640"/>
          <w:tab w:val="right" w:pos="9360"/>
        </w:tabs>
        <w:jc w:val="both"/>
      </w:pPr>
      <w:r w:rsidRPr="00576471">
        <w:t>[Insert Firm Signature}</w:t>
      </w:r>
    </w:p>
    <w:p w:rsidR="009454BD" w:rsidRPr="00576471" w:rsidRDefault="009454BD" w:rsidP="009454BD">
      <w:pPr>
        <w:pStyle w:val="Header"/>
        <w:keepNext/>
        <w:tabs>
          <w:tab w:val="clear" w:pos="4320"/>
          <w:tab w:val="clear" w:pos="8640"/>
          <w:tab w:val="right" w:pos="9360"/>
        </w:tabs>
        <w:jc w:val="both"/>
      </w:pPr>
    </w:p>
    <w:p w:rsidR="009454BD" w:rsidRPr="00576471" w:rsidRDefault="009454BD" w:rsidP="009454BD">
      <w:pPr>
        <w:pStyle w:val="Header"/>
        <w:keepNext/>
        <w:tabs>
          <w:tab w:val="clear" w:pos="4320"/>
          <w:tab w:val="clear" w:pos="8640"/>
          <w:tab w:val="right" w:pos="9360"/>
        </w:tabs>
        <w:jc w:val="both"/>
      </w:pPr>
      <w:r w:rsidRPr="00576471">
        <w:rPr>
          <w:b/>
        </w:rPr>
        <w:t>[Accounting Firm]</w:t>
      </w:r>
    </w:p>
    <w:p w:rsidR="009454BD" w:rsidRPr="00576471" w:rsidRDefault="009454BD" w:rsidP="009454BD">
      <w:pPr>
        <w:pStyle w:val="Header"/>
        <w:keepNext/>
        <w:tabs>
          <w:tab w:val="clear" w:pos="4320"/>
          <w:tab w:val="clear" w:pos="8640"/>
          <w:tab w:val="right" w:pos="9360"/>
        </w:tabs>
        <w:ind w:left="5760"/>
        <w:jc w:val="both"/>
      </w:pPr>
    </w:p>
    <w:p w:rsidR="009454BD" w:rsidRPr="00576471" w:rsidRDefault="009454BD" w:rsidP="009454BD">
      <w:pPr>
        <w:pStyle w:val="Header"/>
        <w:keepNext/>
        <w:tabs>
          <w:tab w:val="clear" w:pos="4320"/>
          <w:tab w:val="clear" w:pos="8640"/>
          <w:tab w:val="right" w:pos="9360"/>
        </w:tabs>
        <w:ind w:left="5760"/>
        <w:jc w:val="both"/>
      </w:pPr>
    </w:p>
    <w:p w:rsidR="009454BD" w:rsidRPr="00576471" w:rsidRDefault="009454BD" w:rsidP="009454BD">
      <w:pPr>
        <w:pStyle w:val="Header"/>
        <w:keepNext/>
        <w:tabs>
          <w:tab w:val="clear" w:pos="4320"/>
          <w:tab w:val="clear" w:pos="8640"/>
          <w:tab w:val="left" w:pos="5040"/>
        </w:tabs>
        <w:jc w:val="both"/>
      </w:pPr>
    </w:p>
    <w:p w:rsidR="009454BD" w:rsidRPr="00576471" w:rsidRDefault="009454BD" w:rsidP="009454BD">
      <w:pPr>
        <w:pStyle w:val="Header"/>
        <w:keepNext/>
        <w:tabs>
          <w:tab w:val="clear" w:pos="4320"/>
          <w:tab w:val="clear" w:pos="8640"/>
          <w:tab w:val="left" w:pos="5040"/>
        </w:tabs>
        <w:jc w:val="both"/>
      </w:pPr>
      <w:r w:rsidRPr="00576471">
        <w:t>Agreed and acknowledged:</w:t>
      </w:r>
    </w:p>
    <w:p w:rsidR="009454BD" w:rsidRPr="00576471" w:rsidRDefault="009454BD" w:rsidP="009454BD">
      <w:pPr>
        <w:pStyle w:val="Header"/>
        <w:keepNext/>
        <w:tabs>
          <w:tab w:val="clear" w:pos="4320"/>
          <w:tab w:val="clear" w:pos="8640"/>
          <w:tab w:val="left" w:pos="5040"/>
        </w:tabs>
        <w:jc w:val="both"/>
        <w:rPr>
          <w:iCs/>
        </w:rPr>
      </w:pPr>
    </w:p>
    <w:p w:rsidR="009454BD" w:rsidRPr="00576471" w:rsidRDefault="009454BD" w:rsidP="009454BD">
      <w:pPr>
        <w:pStyle w:val="Header"/>
        <w:keepNext/>
        <w:tabs>
          <w:tab w:val="clear" w:pos="4320"/>
          <w:tab w:val="clear" w:pos="8640"/>
          <w:tab w:val="left" w:pos="4680"/>
        </w:tabs>
        <w:jc w:val="both"/>
      </w:pPr>
    </w:p>
    <w:p w:rsidR="009454BD" w:rsidRPr="00576471" w:rsidRDefault="009454BD" w:rsidP="009454BD">
      <w:pPr>
        <w:pStyle w:val="Header"/>
        <w:keepNext/>
        <w:tabs>
          <w:tab w:val="clear" w:pos="4320"/>
          <w:tab w:val="clear" w:pos="8640"/>
          <w:tab w:val="left" w:pos="4680"/>
        </w:tabs>
        <w:jc w:val="both"/>
      </w:pPr>
    </w:p>
    <w:p w:rsidR="009454BD" w:rsidRPr="00576471" w:rsidRDefault="009454BD" w:rsidP="009454BD">
      <w:pPr>
        <w:pStyle w:val="Header"/>
        <w:keepNext/>
        <w:tabs>
          <w:tab w:val="clear" w:pos="4320"/>
          <w:tab w:val="clear" w:pos="8640"/>
          <w:tab w:val="left" w:pos="2880"/>
        </w:tabs>
        <w:jc w:val="both"/>
        <w:rPr>
          <w:u w:val="single"/>
        </w:rPr>
      </w:pPr>
      <w:r w:rsidRPr="00576471">
        <w:rPr>
          <w:u w:val="single"/>
        </w:rPr>
        <w:tab/>
      </w:r>
    </w:p>
    <w:p w:rsidR="009454BD" w:rsidRPr="00576471" w:rsidRDefault="009454BD" w:rsidP="009454BD">
      <w:pPr>
        <w:pStyle w:val="Header"/>
        <w:keepNext/>
        <w:tabs>
          <w:tab w:val="clear" w:pos="4320"/>
          <w:tab w:val="clear" w:pos="8640"/>
          <w:tab w:val="left" w:pos="3780"/>
          <w:tab w:val="left" w:pos="4680"/>
          <w:tab w:val="left" w:pos="5040"/>
        </w:tabs>
        <w:jc w:val="both"/>
        <w:rPr>
          <w:b/>
          <w:iCs/>
        </w:rPr>
      </w:pPr>
      <w:r w:rsidRPr="00576471">
        <w:rPr>
          <w:b/>
          <w:iCs/>
        </w:rPr>
        <w:t>[Client Representative]</w:t>
      </w:r>
    </w:p>
    <w:p w:rsidR="009454BD" w:rsidRPr="00576471" w:rsidRDefault="009454BD" w:rsidP="009454BD">
      <w:pPr>
        <w:pStyle w:val="Header"/>
        <w:keepNext/>
        <w:tabs>
          <w:tab w:val="clear" w:pos="4320"/>
          <w:tab w:val="clear" w:pos="8640"/>
          <w:tab w:val="left" w:pos="3780"/>
          <w:tab w:val="left" w:pos="4680"/>
          <w:tab w:val="left" w:pos="5040"/>
        </w:tabs>
        <w:jc w:val="both"/>
        <w:rPr>
          <w:b/>
          <w:iCs/>
        </w:rPr>
      </w:pPr>
      <w:r w:rsidRPr="00576471">
        <w:rPr>
          <w:b/>
          <w:iCs/>
        </w:rPr>
        <w:t>[Client Name]</w:t>
      </w:r>
    </w:p>
    <w:p w:rsidR="00077AB2" w:rsidRDefault="00077AB2">
      <w:pPr>
        <w:rPr>
          <w:sz w:val="24"/>
          <w:szCs w:val="24"/>
        </w:rPr>
      </w:pPr>
    </w:p>
    <w:sectPr w:rsidR="00077AB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D3" w:rsidRDefault="00227CD3">
      <w:r>
        <w:separator/>
      </w:r>
    </w:p>
  </w:endnote>
  <w:endnote w:type="continuationSeparator" w:id="0">
    <w:p w:rsidR="00227CD3" w:rsidRDefault="002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87" w:rsidRDefault="00443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47" w:rsidRDefault="008D2A47">
    <w:pPr>
      <w:pStyle w:val="Footer"/>
    </w:pPr>
  </w:p>
  <w:p w:rsidR="008D2A47" w:rsidRDefault="00E14D25" w:rsidP="00E14D25">
    <w:pPr>
      <w:pStyle w:val="Footer"/>
    </w:pPr>
    <w:r>
      <w:rPr>
        <w:sz w:val="18"/>
      </w:rPr>
      <w:fldChar w:fldCharType="begin"/>
    </w:r>
    <w:r>
      <w:rPr>
        <w:sz w:val="18"/>
      </w:rPr>
      <w:instrText xml:space="preserve"> </w:instrText>
    </w:r>
    <w:r w:rsidRPr="00E14D25">
      <w:rPr>
        <w:sz w:val="18"/>
      </w:rPr>
      <w:instrText>IF "</w:instrText>
    </w:r>
    <w:r w:rsidRPr="00E14D25">
      <w:rPr>
        <w:sz w:val="18"/>
      </w:rPr>
      <w:fldChar w:fldCharType="begin"/>
    </w:r>
    <w:r w:rsidRPr="00E14D25">
      <w:rPr>
        <w:sz w:val="18"/>
      </w:rPr>
      <w:instrText xml:space="preserve"> DOCVARIABLE "SWDocIDLocation" </w:instrText>
    </w:r>
    <w:r w:rsidRPr="00E14D25">
      <w:rPr>
        <w:sz w:val="18"/>
      </w:rPr>
      <w:fldChar w:fldCharType="separate"/>
    </w:r>
    <w:r w:rsidR="00CA2440">
      <w:rPr>
        <w:sz w:val="18"/>
      </w:rPr>
      <w:instrText>1</w:instrText>
    </w:r>
    <w:r w:rsidRPr="00E14D25">
      <w:rPr>
        <w:sz w:val="18"/>
      </w:rPr>
      <w:fldChar w:fldCharType="end"/>
    </w:r>
    <w:r w:rsidRPr="00E14D25">
      <w:rPr>
        <w:sz w:val="18"/>
      </w:rPr>
      <w:instrText>" = "1" "</w:instrText>
    </w:r>
    <w:r w:rsidRPr="00E14D25">
      <w:rPr>
        <w:sz w:val="18"/>
      </w:rPr>
      <w:fldChar w:fldCharType="begin"/>
    </w:r>
    <w:r w:rsidRPr="00E14D25">
      <w:rPr>
        <w:sz w:val="18"/>
      </w:rPr>
      <w:instrText xml:space="preserve"> DOCPROPERTY "SWDocID" </w:instrText>
    </w:r>
    <w:r w:rsidRPr="00E14D25">
      <w:rPr>
        <w:sz w:val="18"/>
      </w:rPr>
      <w:fldChar w:fldCharType="separate"/>
    </w:r>
    <w:r w:rsidR="00CA2440">
      <w:rPr>
        <w:sz w:val="18"/>
      </w:rPr>
      <w:instrText>6221105v.1</w:instrText>
    </w:r>
    <w:r w:rsidRPr="00E14D25">
      <w:rPr>
        <w:sz w:val="18"/>
      </w:rPr>
      <w:fldChar w:fldCharType="end"/>
    </w:r>
    <w:r w:rsidRPr="00E14D25">
      <w:rPr>
        <w:sz w:val="18"/>
      </w:rPr>
      <w:instrText>" ""</w:instrText>
    </w:r>
    <w:r>
      <w:rPr>
        <w:sz w:val="18"/>
      </w:rPr>
      <w:instrText xml:space="preserve"> </w:instrText>
    </w:r>
    <w:r>
      <w:rPr>
        <w:sz w:val="18"/>
      </w:rPr>
      <w:fldChar w:fldCharType="separate"/>
    </w:r>
    <w:r w:rsidR="00CA2440">
      <w:rPr>
        <w:noProof/>
        <w:sz w:val="18"/>
      </w:rPr>
      <w:t>6221105v.1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87" w:rsidRDefault="00443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D3" w:rsidRDefault="00227CD3">
      <w:r>
        <w:separator/>
      </w:r>
    </w:p>
  </w:footnote>
  <w:footnote w:type="continuationSeparator" w:id="0">
    <w:p w:rsidR="00227CD3" w:rsidRDefault="0022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87" w:rsidRDefault="00443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87" w:rsidRDefault="00443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87" w:rsidRDefault="00443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4BC8"/>
    <w:multiLevelType w:val="hybridMultilevel"/>
    <w:tmpl w:val="FB8A863A"/>
    <w:lvl w:ilvl="0" w:tplc="F8628D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A1DBA"/>
    <w:multiLevelType w:val="hybridMultilevel"/>
    <w:tmpl w:val="E654A5B4"/>
    <w:lvl w:ilvl="0" w:tplc="A92805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123AE"/>
    <w:multiLevelType w:val="hybridMultilevel"/>
    <w:tmpl w:val="CDF00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5331C6"/>
    <w:multiLevelType w:val="hybridMultilevel"/>
    <w:tmpl w:val="70B6674C"/>
    <w:lvl w:ilvl="0" w:tplc="2220AC9C">
      <w:start w:val="1"/>
      <w:numFmt w:val="upp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669F252A"/>
    <w:multiLevelType w:val="hybridMultilevel"/>
    <w:tmpl w:val="937A3278"/>
    <w:lvl w:ilvl="0" w:tplc="843678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F92936"/>
    <w:multiLevelType w:val="hybridMultilevel"/>
    <w:tmpl w:val="C5B8AB44"/>
    <w:lvl w:ilvl="0" w:tplc="305491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077AB2"/>
    <w:rsid w:val="0006797A"/>
    <w:rsid w:val="00075331"/>
    <w:rsid w:val="00077AB2"/>
    <w:rsid w:val="00091695"/>
    <w:rsid w:val="001125F6"/>
    <w:rsid w:val="001205A8"/>
    <w:rsid w:val="00212EB1"/>
    <w:rsid w:val="00221707"/>
    <w:rsid w:val="00227CD3"/>
    <w:rsid w:val="002C1E00"/>
    <w:rsid w:val="002D1E47"/>
    <w:rsid w:val="002F6A75"/>
    <w:rsid w:val="00360130"/>
    <w:rsid w:val="00380FAD"/>
    <w:rsid w:val="004329F1"/>
    <w:rsid w:val="00443387"/>
    <w:rsid w:val="00491CBB"/>
    <w:rsid w:val="004926DD"/>
    <w:rsid w:val="004A0F47"/>
    <w:rsid w:val="004D7CD2"/>
    <w:rsid w:val="00540C0D"/>
    <w:rsid w:val="005556F7"/>
    <w:rsid w:val="006779AF"/>
    <w:rsid w:val="0073132E"/>
    <w:rsid w:val="00761BB2"/>
    <w:rsid w:val="007F7A41"/>
    <w:rsid w:val="00814AB2"/>
    <w:rsid w:val="00845B1A"/>
    <w:rsid w:val="008D2A47"/>
    <w:rsid w:val="008D7E49"/>
    <w:rsid w:val="009454BD"/>
    <w:rsid w:val="009538F6"/>
    <w:rsid w:val="009575AB"/>
    <w:rsid w:val="00A319E1"/>
    <w:rsid w:val="00A62EFB"/>
    <w:rsid w:val="00A64C7F"/>
    <w:rsid w:val="00AD3676"/>
    <w:rsid w:val="00AF41EE"/>
    <w:rsid w:val="00BB329A"/>
    <w:rsid w:val="00C30950"/>
    <w:rsid w:val="00C8163E"/>
    <w:rsid w:val="00CA2440"/>
    <w:rsid w:val="00CF15D4"/>
    <w:rsid w:val="00D93087"/>
    <w:rsid w:val="00E14D25"/>
    <w:rsid w:val="00E174B1"/>
    <w:rsid w:val="00E45239"/>
    <w:rsid w:val="00E862B0"/>
    <w:rsid w:val="00ED172C"/>
    <w:rsid w:val="00F16A27"/>
    <w:rsid w:val="00FA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NewChapter">
    <w:name w:val="New Chapter"/>
    <w:basedOn w:val="Normal"/>
    <w:pPr>
      <w:spacing w:before="3060" w:after="720"/>
      <w:jc w:val="center"/>
      <w:outlineLvl w:val="0"/>
    </w:pPr>
    <w:rPr>
      <w:b/>
      <w:bCs/>
      <w:i/>
      <w:iCs/>
      <w:sz w:val="30"/>
      <w:szCs w:val="30"/>
    </w:rPr>
  </w:style>
  <w:style w:type="character" w:customStyle="1" w:styleId="NewChapterStickupCharacter">
    <w:name w:val="New Chapter Stickup Character"/>
    <w:basedOn w:val="DefaultParagraphFont"/>
    <w:rPr>
      <w:rFonts w:cs="Times New Roman"/>
      <w:b/>
      <w:bCs/>
      <w:color w:val="auto"/>
      <w:sz w:val="30"/>
      <w:szCs w:val="30"/>
      <w:vertAlign w:val="baseline"/>
    </w:rPr>
  </w:style>
  <w:style w:type="paragraph" w:customStyle="1" w:styleId="Intimatebodytext">
    <w:name w:val="Intimate body text"/>
    <w:basedOn w:val="Normal"/>
    <w:pPr>
      <w:spacing w:line="216" w:lineRule="auto"/>
      <w:jc w:val="both"/>
    </w:pPr>
    <w:rPr>
      <w:kern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BodyTextIndent">
    <w:name w:val="Body Text Indent"/>
    <w:basedOn w:val="Normal"/>
    <w:rsid w:val="00FA6218"/>
    <w:pPr>
      <w:ind w:left="720" w:hanging="720"/>
    </w:pPr>
    <w:rPr>
      <w:rFonts w:ascii="Courier New" w:hAnsi="Courier New" w:cs="Courier New"/>
      <w:sz w:val="24"/>
      <w:szCs w:val="20"/>
    </w:rPr>
  </w:style>
  <w:style w:type="paragraph" w:styleId="BodyText2">
    <w:name w:val="Body Text 2"/>
    <w:basedOn w:val="Normal"/>
    <w:rsid w:val="00FA6218"/>
    <w:pPr>
      <w:spacing w:after="120" w:line="480" w:lineRule="auto"/>
    </w:pPr>
  </w:style>
  <w:style w:type="character" w:customStyle="1" w:styleId="HeaderChar">
    <w:name w:val="Header Char"/>
    <w:basedOn w:val="DefaultParagraphFont"/>
    <w:link w:val="Header"/>
    <w:rsid w:val="002D1E47"/>
    <w:rPr>
      <w:sz w:val="22"/>
      <w:szCs w:val="22"/>
      <w:lang w:val="en-US" w:eastAsia="en-US" w:bidi="ar-SA"/>
    </w:rPr>
  </w:style>
  <w:style w:type="paragraph" w:customStyle="1" w:styleId="Para">
    <w:name w:val="Para"/>
    <w:basedOn w:val="Header"/>
    <w:rsid w:val="009454BD"/>
    <w:pPr>
      <w:tabs>
        <w:tab w:val="clear" w:pos="4320"/>
        <w:tab w:val="clear" w:pos="8640"/>
      </w:tabs>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2814</Words>
  <Characters>15338</Characters>
  <Application>Microsoft Office Word</Application>
  <DocSecurity>0</DocSecurity>
  <Lines>613</Lines>
  <Paragraphs>698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2016-12-13T18:46:00Z</cp:lastPrinted>
  <dcterms:created xsi:type="dcterms:W3CDTF">2020-10-16T18:41:00Z</dcterms:created>
  <dcterms:modified xsi:type="dcterms:W3CDTF">2020-10-20T19:29:00Z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6221105v.1</vt:lpwstr>
  </property>
</Properties>
</file>